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FC" w:rsidRDefault="00962EFC" w:rsidP="00962EFC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11b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p w:rsidR="005A469B" w:rsidRPr="00BA3BB8" w:rsidRDefault="005A469B" w:rsidP="005A4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600161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rozpowszechnianie wizerunku </w:t>
      </w:r>
      <w:r w:rsidR="00585FF9">
        <w:rPr>
          <w:rFonts w:ascii="Times New Roman" w:hAnsi="Times New Roman" w:cs="Times New Roman"/>
          <w:sz w:val="22"/>
          <w:szCs w:val="22"/>
          <w:highlight w:val="white"/>
        </w:rPr>
        <w:t>mojego dziecka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 ……………………………………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Parafię Ewangelicko – Augsburską w </w:t>
      </w:r>
      <w:r w:rsidR="004C55D9">
        <w:rPr>
          <w:rFonts w:ascii="Times New Roman" w:hAnsi="Times New Roman" w:cs="Times New Roman"/>
          <w:sz w:val="22"/>
          <w:szCs w:val="22"/>
          <w:highlight w:val="white"/>
        </w:rPr>
        <w:t>Mysłowicach</w:t>
      </w:r>
      <w:r w:rsidR="00564B82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 xml:space="preserve">) przetwarzanie danych osobowych w postaci wizerunku </w:t>
      </w:r>
      <w:r w:rsidR="00585FF9">
        <w:rPr>
          <w:rFonts w:ascii="Times New Roman" w:hAnsi="Times New Roman" w:cs="Times New Roman"/>
          <w:sz w:val="22"/>
          <w:szCs w:val="22"/>
        </w:rPr>
        <w:t xml:space="preserve">mojego dziecka, </w:t>
      </w:r>
      <w:r w:rsidRPr="00BA3BB8">
        <w:rPr>
          <w:rFonts w:ascii="Times New Roman" w:hAnsi="Times New Roman" w:cs="Times New Roman"/>
          <w:sz w:val="22"/>
          <w:szCs w:val="22"/>
        </w:rPr>
        <w:t>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5A469B">
        <w:rPr>
          <w:rFonts w:ascii="Times New Roman" w:hAnsi="Times New Roman" w:cs="Times New Roman"/>
          <w:sz w:val="22"/>
          <w:szCs w:val="22"/>
        </w:rPr>
        <w:t>Parafii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>(w tym na stronie internetowej pod adresem: www.</w:t>
      </w:r>
      <w:r w:rsidR="004C55D9">
        <w:rPr>
          <w:rFonts w:ascii="Times New Roman" w:hAnsi="Times New Roman" w:cs="Times New Roman"/>
          <w:sz w:val="22"/>
          <w:szCs w:val="22"/>
        </w:rPr>
        <w:t>myslowice</w:t>
      </w:r>
      <w:r w:rsidR="005A469B">
        <w:rPr>
          <w:rFonts w:ascii="Times New Roman" w:hAnsi="Times New Roman" w:cs="Times New Roman"/>
          <w:sz w:val="22"/>
          <w:szCs w:val="22"/>
        </w:rPr>
        <w:t xml:space="preserve">.luteranie.pl) 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oraz w mediach </w:t>
      </w:r>
      <w:proofErr w:type="spellStart"/>
      <w:r w:rsidR="005A469B" w:rsidRPr="00BA3BB8">
        <w:rPr>
          <w:rFonts w:ascii="Times New Roman" w:hAnsi="Times New Roman" w:cs="Times New Roman"/>
          <w:sz w:val="22"/>
          <w:szCs w:val="22"/>
        </w:rPr>
        <w:t>społecznościowych</w:t>
      </w:r>
      <w:proofErr w:type="spellEnd"/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>Parafii (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YouTube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 i inne)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0372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danych</w:t>
      </w:r>
      <w:r w:rsidR="00300372">
        <w:rPr>
          <w:rFonts w:ascii="Times New Roman" w:hAnsi="Times New Roman" w:cs="Times New Roman"/>
          <w:sz w:val="22"/>
          <w:szCs w:val="22"/>
        </w:rPr>
        <w:t xml:space="preserve"> mojego dziecka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</w:t>
      </w:r>
      <w:r w:rsidR="00300372">
        <w:rPr>
          <w:rFonts w:ascii="Times New Roman" w:hAnsi="Times New Roman" w:cs="Times New Roman"/>
          <w:sz w:val="22"/>
          <w:szCs w:val="22"/>
        </w:rPr>
        <w:t>/em</w:t>
      </w:r>
      <w:r w:rsidRPr="00BA3BB8">
        <w:rPr>
          <w:rFonts w:ascii="Times New Roman" w:hAnsi="Times New Roman" w:cs="Times New Roman"/>
          <w:sz w:val="22"/>
          <w:szCs w:val="22"/>
        </w:rPr>
        <w:t xml:space="preserve"> się z klauzulą informacyjną załączoną do niniejszego oświadczenia.</w:t>
      </w:r>
    </w:p>
    <w:tbl>
      <w:tblPr>
        <w:tblStyle w:val="Tabela-Siatka"/>
        <w:tblW w:w="4531" w:type="dxa"/>
        <w:tblInd w:w="4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300372" w:rsidRPr="00BA3BB8" w:rsidTr="00EF5905">
        <w:tc>
          <w:tcPr>
            <w:tcW w:w="4531" w:type="dxa"/>
          </w:tcPr>
          <w:p w:rsidR="00300372" w:rsidRPr="00BA3BB8" w:rsidRDefault="00300372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372" w:rsidRDefault="0030037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EF5905" w:rsidRPr="00BA3BB8" w:rsidRDefault="00EF590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Rodzica / Opiekuna prawnego</w:t>
            </w:r>
          </w:p>
        </w:tc>
      </w:tr>
    </w:tbl>
    <w:p w:rsidR="00565CF8" w:rsidRPr="00BA3BB8" w:rsidRDefault="00565CF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lastRenderedPageBreak/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4C55D9" w:rsidRPr="00BA3BB8" w:rsidRDefault="004C55D9" w:rsidP="004C55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Administratorem Pani/Pana danych osobowych jest </w:t>
      </w:r>
      <w:r>
        <w:rPr>
          <w:rFonts w:ascii="Times New Roman" w:hAnsi="Times New Roman"/>
          <w:b/>
          <w:color w:val="000000" w:themeColor="text1"/>
        </w:rPr>
        <w:t>Parafia Ewangelicko – Augsburska w Mysłowicach</w:t>
      </w:r>
      <w:r w:rsidRPr="00BA3BB8">
        <w:rPr>
          <w:rFonts w:ascii="Times New Roman" w:eastAsia="Calibri" w:hAnsi="Times New Roman"/>
        </w:rPr>
        <w:t xml:space="preserve"> (dalej „</w:t>
      </w:r>
      <w:r w:rsidRPr="00BA3BB8">
        <w:rPr>
          <w:rFonts w:ascii="Times New Roman" w:eastAsia="Calibri" w:hAnsi="Times New Roman"/>
          <w:b/>
          <w:bCs/>
        </w:rPr>
        <w:t>Administrator</w:t>
      </w:r>
      <w:r w:rsidRPr="00BA3BB8"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4C55D9" w:rsidRPr="00BA3BB8" w:rsidRDefault="004C55D9" w:rsidP="004C55D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tradycyjną na adres Parafia Ewangelicko-Augsburska w Mysłowicach, ul. Powstańców 17,</w:t>
      </w:r>
      <w:r w:rsidRPr="00A95AA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41-400</w:t>
      </w:r>
      <w:r w:rsidRPr="00A95AA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Mysłowice</w:t>
      </w:r>
      <w:r w:rsidRPr="00BA3BB8">
        <w:rPr>
          <w:rFonts w:ascii="Times New Roman" w:eastAsia="Calibri" w:hAnsi="Times New Roman"/>
        </w:rPr>
        <w:t>;</w:t>
      </w:r>
    </w:p>
    <w:p w:rsidR="004C55D9" w:rsidRPr="004C55D9" w:rsidRDefault="004C55D9" w:rsidP="004C55D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/>
        </w:rPr>
      </w:pPr>
      <w:r w:rsidRPr="004C55D9">
        <w:rPr>
          <w:rFonts w:ascii="Times New Roman" w:eastAsia="Calibri" w:hAnsi="Times New Roman"/>
        </w:rPr>
        <w:t>pocztą elektroniczną na adres e-mail: myslowice@luteranie.pl.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291C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673" w:rsidRDefault="00A01673" w:rsidP="00BA3BB8">
      <w:r>
        <w:separator/>
      </w:r>
    </w:p>
  </w:endnote>
  <w:endnote w:type="continuationSeparator" w:id="0">
    <w:p w:rsidR="00A01673" w:rsidRDefault="00A01673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600161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600161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4C55D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600161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600161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600161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4C55D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600161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673" w:rsidRDefault="00A01673" w:rsidP="00BA3BB8">
      <w:r>
        <w:separator/>
      </w:r>
    </w:p>
  </w:footnote>
  <w:footnote w:type="continuationSeparator" w:id="0">
    <w:p w:rsidR="00A01673" w:rsidRDefault="00A01673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416AE2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67C2A"/>
    <w:rsid w:val="000C736C"/>
    <w:rsid w:val="000E518B"/>
    <w:rsid w:val="00291CE0"/>
    <w:rsid w:val="002C43B2"/>
    <w:rsid w:val="00300372"/>
    <w:rsid w:val="003423D3"/>
    <w:rsid w:val="00401B76"/>
    <w:rsid w:val="004B428B"/>
    <w:rsid w:val="004C55D9"/>
    <w:rsid w:val="00564B82"/>
    <w:rsid w:val="00565CF8"/>
    <w:rsid w:val="00585FF9"/>
    <w:rsid w:val="005A469B"/>
    <w:rsid w:val="005D4619"/>
    <w:rsid w:val="005F1FF6"/>
    <w:rsid w:val="00600161"/>
    <w:rsid w:val="00630095"/>
    <w:rsid w:val="006A7690"/>
    <w:rsid w:val="007B16E7"/>
    <w:rsid w:val="007C7171"/>
    <w:rsid w:val="00866462"/>
    <w:rsid w:val="00962EFC"/>
    <w:rsid w:val="009B4875"/>
    <w:rsid w:val="009F09AC"/>
    <w:rsid w:val="00A01673"/>
    <w:rsid w:val="00B565BC"/>
    <w:rsid w:val="00BA3BB8"/>
    <w:rsid w:val="00BC5AC5"/>
    <w:rsid w:val="00C06AD1"/>
    <w:rsid w:val="00D15D1F"/>
    <w:rsid w:val="00E33676"/>
    <w:rsid w:val="00EA7B7D"/>
    <w:rsid w:val="00ED4A45"/>
    <w:rsid w:val="00E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5BCA-C10E-4D35-9AA4-3830A71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16</cp:revision>
  <cp:lastPrinted>2024-06-21T07:16:00Z</cp:lastPrinted>
  <dcterms:created xsi:type="dcterms:W3CDTF">2021-09-22T10:44:00Z</dcterms:created>
  <dcterms:modified xsi:type="dcterms:W3CDTF">2025-09-16T12:35:00Z</dcterms:modified>
</cp:coreProperties>
</file>